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F90FD8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#105</w:t>
      </w:r>
      <w:r w:rsidR="0072073A">
        <w:rPr>
          <w:bCs/>
          <w:noProof w:val="0"/>
          <w:sz w:val="24"/>
          <w:szCs w:val="24"/>
        </w:rPr>
        <w:t>bis</w:t>
      </w:r>
      <w:r w:rsidRPr="00B266B0">
        <w:rPr>
          <w:bCs/>
          <w:noProof w:val="0"/>
          <w:sz w:val="24"/>
          <w:szCs w:val="24"/>
        </w:rPr>
        <w:tab/>
      </w:r>
      <w:r w:rsidR="00BC4FD7" w:rsidRPr="00BC4FD7">
        <w:rPr>
          <w:bCs/>
          <w:noProof w:val="0"/>
          <w:sz w:val="24"/>
          <w:szCs w:val="24"/>
        </w:rPr>
        <w:t>R2-1903714</w:t>
      </w:r>
    </w:p>
    <w:p w14:paraId="11776FA6" w14:textId="3CF4A0DD" w:rsidR="00A209D6" w:rsidRPr="00465587" w:rsidRDefault="0072073A" w:rsidP="00A209D6">
      <w:pPr>
        <w:pStyle w:val="Header"/>
        <w:tabs>
          <w:tab w:val="right" w:pos="9639"/>
        </w:tabs>
        <w:rPr>
          <w:bCs/>
          <w:sz w:val="24"/>
          <w:szCs w:val="24"/>
          <w:lang w:eastAsia="zh-CN"/>
        </w:rPr>
      </w:pPr>
      <w:r>
        <w:rPr>
          <w:bCs/>
          <w:sz w:val="24"/>
          <w:szCs w:val="24"/>
          <w:lang w:eastAsia="zh-CN"/>
        </w:rPr>
        <w:t>Xian</w:t>
      </w:r>
      <w:r w:rsidR="00A209D6" w:rsidRPr="00465587">
        <w:rPr>
          <w:bCs/>
          <w:sz w:val="24"/>
          <w:szCs w:val="24"/>
          <w:lang w:eastAsia="zh-CN"/>
        </w:rPr>
        <w:t xml:space="preserve">, </w:t>
      </w:r>
      <w:r>
        <w:rPr>
          <w:bCs/>
          <w:sz w:val="24"/>
          <w:szCs w:val="24"/>
          <w:lang w:eastAsia="zh-CN"/>
        </w:rPr>
        <w:t>China</w:t>
      </w:r>
      <w:r w:rsidR="00A209D6" w:rsidRPr="00465587">
        <w:rPr>
          <w:bCs/>
          <w:sz w:val="24"/>
          <w:szCs w:val="24"/>
          <w:lang w:eastAsia="zh-CN"/>
        </w:rPr>
        <w:t xml:space="preserve">, </w:t>
      </w:r>
      <w:r w:rsidR="00A54B2B">
        <w:rPr>
          <w:rFonts w:cs="Arial"/>
          <w:bCs/>
          <w:sz w:val="22"/>
        </w:rPr>
        <w:t>08 – 12 April</w:t>
      </w:r>
      <w:r w:rsidR="00A54B2B" w:rsidRPr="004D1605">
        <w:rPr>
          <w:rFonts w:cs="Arial"/>
          <w:bCs/>
          <w:sz w:val="22"/>
        </w:rPr>
        <w:t xml:space="preserve"> 201</w:t>
      </w:r>
      <w:r w:rsidR="00A54B2B">
        <w:rPr>
          <w:rFonts w:cs="Arial"/>
          <w:bCs/>
          <w:sz w:val="22"/>
        </w:rPr>
        <w:t>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D7939A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B619E" w:rsidRPr="00DB619E">
        <w:rPr>
          <w:rFonts w:cs="Arial"/>
          <w:b/>
          <w:bCs/>
          <w:sz w:val="24"/>
          <w:lang w:eastAsia="ja-JP"/>
        </w:rPr>
        <w:t>11.2.1.2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162731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A3F90">
        <w:rPr>
          <w:rFonts w:ascii="Arial" w:hAnsi="Arial" w:cs="Arial"/>
          <w:b/>
          <w:bCs/>
          <w:sz w:val="24"/>
        </w:rPr>
        <w:t xml:space="preserve">UL </w:t>
      </w:r>
      <w:r w:rsidR="00682716">
        <w:rPr>
          <w:rFonts w:ascii="Arial" w:hAnsi="Arial" w:cs="Arial"/>
          <w:b/>
          <w:bCs/>
          <w:sz w:val="24"/>
        </w:rPr>
        <w:t>LBT failure</w:t>
      </w:r>
      <w:r w:rsidR="00AB46EC">
        <w:rPr>
          <w:rFonts w:ascii="Arial" w:hAnsi="Arial" w:cs="Arial"/>
          <w:b/>
          <w:bCs/>
          <w:sz w:val="24"/>
        </w:rPr>
        <w:t xml:space="preserve"> handling</w:t>
      </w:r>
    </w:p>
    <w:p w14:paraId="1F147C23" w14:textId="197EFAF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B44FC" w:rsidRPr="004564E5">
        <w:rPr>
          <w:rFonts w:ascii="Arial" w:eastAsia="Arial" w:hAnsi="Arial" w:cs="Arial"/>
          <w:b/>
          <w:bCs/>
          <w:sz w:val="24"/>
          <w:szCs w:val="24"/>
        </w:rPr>
        <w:t>NR_unlic-Core</w:t>
      </w:r>
      <w:r w:rsidR="004B44FC" w:rsidRPr="00FB2849">
        <w:rPr>
          <w:rFonts w:ascii="Arial" w:eastAsia="Arial" w:hAnsi="Arial" w:cs="Arial"/>
          <w:b/>
          <w:bCs/>
          <w:sz w:val="24"/>
          <w:szCs w:val="24"/>
        </w:rPr>
        <w:t xml:space="preserve"> -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14C7DC3" w14:textId="385AD99E" w:rsidR="005F359A" w:rsidRDefault="004B44FC" w:rsidP="00A209D6">
      <w:r>
        <w:t xml:space="preserve">Based on the email discussion </w:t>
      </w:r>
      <w:r w:rsidR="0017420E" w:rsidRPr="0017420E">
        <w:t>[105#50][NR-U] RACH 4-step and SR</w:t>
      </w:r>
      <w:r w:rsidR="0017420E">
        <w:t xml:space="preserve"> [1], </w:t>
      </w:r>
      <w:r w:rsidR="008E2793">
        <w:t xml:space="preserve">the </w:t>
      </w:r>
      <w:r w:rsidR="0017420E">
        <w:t xml:space="preserve">majority </w:t>
      </w:r>
      <w:r w:rsidR="008E2793">
        <w:t xml:space="preserve">of the </w:t>
      </w:r>
      <w:r w:rsidR="0017420E">
        <w:t>companies prefer</w:t>
      </w:r>
      <w:r w:rsidR="008E2793">
        <w:t>s</w:t>
      </w:r>
      <w:r w:rsidR="0017420E">
        <w:t xml:space="preserve"> </w:t>
      </w:r>
      <w:r w:rsidR="00B000F0">
        <w:t xml:space="preserve">not to increase the preamble transmission counter and the SR counter when the preamble/SR is not actually transmitted, and </w:t>
      </w:r>
      <w:r w:rsidR="0017420E">
        <w:t xml:space="preserve">to introduce </w:t>
      </w:r>
      <w:r w:rsidR="00B000F0">
        <w:t xml:space="preserve">a </w:t>
      </w:r>
      <w:r w:rsidR="0017420E">
        <w:t xml:space="preserve">separate UL LBT monitoring mechanism to avoid deadlock. </w:t>
      </w:r>
    </w:p>
    <w:p w14:paraId="3242C708" w14:textId="20C0D8DE" w:rsidR="004B2FD1" w:rsidRPr="006E13D1" w:rsidRDefault="004B2FD1" w:rsidP="00A209D6">
      <w:r>
        <w:t xml:space="preserve">In this contribution, we provide our views on </w:t>
      </w:r>
      <w:r w:rsidR="00B000F0">
        <w:t>how the UL LBT monitoring mechanism works</w:t>
      </w:r>
      <w:r w:rsidR="005F359A">
        <w:t xml:space="preserve"> based on this assumption</w:t>
      </w:r>
      <w:r>
        <w:t xml:space="preserve">. </w:t>
      </w:r>
    </w:p>
    <w:p w14:paraId="2BBFF540" w14:textId="032C8A70" w:rsidR="00A209D6" w:rsidRPr="006E13D1" w:rsidRDefault="00A209D6" w:rsidP="00A209D6">
      <w:pPr>
        <w:pStyle w:val="Heading1"/>
      </w:pPr>
      <w:r w:rsidRPr="006E13D1">
        <w:t>2</w:t>
      </w:r>
      <w:r w:rsidRPr="006E13D1">
        <w:tab/>
      </w:r>
      <w:r w:rsidR="00453DDD">
        <w:t>Discussion</w:t>
      </w:r>
    </w:p>
    <w:p w14:paraId="2071370B" w14:textId="73BAE9E3" w:rsidR="00B000F0" w:rsidRDefault="00C407E0" w:rsidP="00A209D6">
      <w:r>
        <w:t>It was agreed in the previous RAN2 meeting that “</w:t>
      </w:r>
      <w:r w:rsidRPr="000E5B79">
        <w:rPr>
          <w:i/>
        </w:rPr>
        <w:t>Consistent LBT failures can lead to RLF, at least for UL transmissions, for which consistent failures can currently eventually lead to RLF</w:t>
      </w:r>
      <w:r>
        <w:t>”</w:t>
      </w:r>
      <w:r w:rsidR="00DF14CE">
        <w:t xml:space="preserve">. </w:t>
      </w:r>
      <w:r w:rsidR="00B000F0">
        <w:t xml:space="preserve">Whether to have common or separate UL LBT monitoring mechanism for </w:t>
      </w:r>
      <w:r>
        <w:t>the</w:t>
      </w:r>
      <w:r w:rsidR="00B000F0">
        <w:t xml:space="preserve"> UL channels, e.g. PRACH, PUSCH, PUCCH</w:t>
      </w:r>
      <w:r w:rsidR="008D7535" w:rsidRPr="008D7535">
        <w:t xml:space="preserve"> </w:t>
      </w:r>
      <w:r w:rsidR="008D7535">
        <w:t xml:space="preserve">was discussed without conclusion. It would depend </w:t>
      </w:r>
      <w:r w:rsidR="00E7496F">
        <w:t xml:space="preserve">very much </w:t>
      </w:r>
      <w:r w:rsidR="008D7535">
        <w:t xml:space="preserve">on </w:t>
      </w:r>
      <w:r>
        <w:t xml:space="preserve">what </w:t>
      </w:r>
      <w:r w:rsidR="008C2F3A">
        <w:t xml:space="preserve">actions to take </w:t>
      </w:r>
      <w:r>
        <w:t>when</w:t>
      </w:r>
      <w:r w:rsidR="008C2F3A">
        <w:t xml:space="preserve"> </w:t>
      </w:r>
      <w:r>
        <w:t>contin</w:t>
      </w:r>
      <w:r w:rsidR="008B3EAF">
        <w:t>u</w:t>
      </w:r>
      <w:r>
        <w:t xml:space="preserve">ous </w:t>
      </w:r>
      <w:r w:rsidR="008C2F3A">
        <w:t xml:space="preserve">LBT failure </w:t>
      </w:r>
      <w:r>
        <w:t xml:space="preserve">happens </w:t>
      </w:r>
      <w:r w:rsidR="008C2F3A">
        <w:t>on those channels</w:t>
      </w:r>
      <w:r>
        <w:t>.</w:t>
      </w:r>
    </w:p>
    <w:p w14:paraId="2B5DB1F2" w14:textId="77777777" w:rsidR="007E02F0" w:rsidRDefault="007E02F0" w:rsidP="007E02F0">
      <w:r>
        <w:t xml:space="preserve">Currently, SR failure triggers RACH and RACH failure eventually triggers RLF. PUSCH failure is not handled in MAC but only rely on RLC retransmission failure for AM which will trigger RLF in the end. </w:t>
      </w:r>
    </w:p>
    <w:p w14:paraId="2B18C095" w14:textId="234B1EE1" w:rsidR="00167D75" w:rsidRDefault="00A1140A" w:rsidP="00167D75">
      <w:pPr>
        <w:jc w:val="both"/>
        <w:rPr>
          <w:lang w:val="en-US"/>
        </w:rPr>
      </w:pPr>
      <w:r>
        <w:rPr>
          <w:lang w:val="en-US"/>
        </w:rPr>
        <w:t xml:space="preserve">It has been proposed in several papers to trigger RLF when continuous </w:t>
      </w:r>
      <w:r w:rsidR="007E02F0">
        <w:rPr>
          <w:lang w:val="en-US"/>
        </w:rPr>
        <w:t>U</w:t>
      </w:r>
      <w:r w:rsidR="00416607">
        <w:rPr>
          <w:lang w:val="en-US"/>
        </w:rPr>
        <w:t>L</w:t>
      </w:r>
      <w:r w:rsidR="007E02F0">
        <w:rPr>
          <w:lang w:val="en-US"/>
        </w:rPr>
        <w:t xml:space="preserve"> </w:t>
      </w:r>
      <w:r>
        <w:rPr>
          <w:lang w:val="en-US"/>
        </w:rPr>
        <w:t>LBT failure happens. But s</w:t>
      </w:r>
      <w:r w:rsidR="00167D75">
        <w:rPr>
          <w:lang w:val="en-US"/>
        </w:rPr>
        <w:t xml:space="preserve">ince LBT failure only concerns the narrow band sub-channel </w:t>
      </w:r>
      <w:r w:rsidR="00B50EFD">
        <w:rPr>
          <w:lang w:val="en-US"/>
        </w:rPr>
        <w:t xml:space="preserve">where LBT is performed </w:t>
      </w:r>
      <w:r w:rsidR="00167D75">
        <w:rPr>
          <w:lang w:val="en-US"/>
        </w:rPr>
        <w:t>and the cell could have much wider bandwidth, it should be discussed</w:t>
      </w:r>
      <w:r w:rsidR="00B50EFD">
        <w:rPr>
          <w:lang w:val="en-US"/>
        </w:rPr>
        <w:t xml:space="preserve">, </w:t>
      </w:r>
      <w:r w:rsidR="00167D75">
        <w:rPr>
          <w:lang w:val="en-US"/>
        </w:rPr>
        <w:t>upon detection of systematic UL LBT failure, whether the UE should trigger RLF directly or it could try other sub-channels as re-establishment would cause interruption and overhead for reconfigurations</w:t>
      </w:r>
      <w:r w:rsidR="00CA19B9">
        <w:rPr>
          <w:lang w:val="en-US"/>
        </w:rPr>
        <w:t xml:space="preserve"> thus should rather be avoided</w:t>
      </w:r>
      <w:r w:rsidR="00167D75">
        <w:rPr>
          <w:lang w:val="en-US"/>
        </w:rPr>
        <w:t xml:space="preserve">. </w:t>
      </w:r>
    </w:p>
    <w:p w14:paraId="366B71C3" w14:textId="3C022BEF" w:rsidR="00117B99" w:rsidRDefault="003B6599" w:rsidP="00A209D6">
      <w:r>
        <w:t xml:space="preserve">For SR procedure, if the </w:t>
      </w:r>
      <w:r w:rsidR="005D7449">
        <w:t xml:space="preserve">SR counter is not increased when SR is not transmitted due to LBT failure, </w:t>
      </w:r>
      <w:r w:rsidR="00B50EFD">
        <w:t xml:space="preserve">it seems reasonable that </w:t>
      </w:r>
      <w:r w:rsidR="0005072C">
        <w:t xml:space="preserve">continuous UL LBT on the SR resource should </w:t>
      </w:r>
      <w:r w:rsidR="00185970">
        <w:t xml:space="preserve">trigger RACH </w:t>
      </w:r>
      <w:r w:rsidR="00D24ABA">
        <w:t xml:space="preserve">other than RLF </w:t>
      </w:r>
      <w:r w:rsidR="00C645DE">
        <w:t>like in legacy</w:t>
      </w:r>
      <w:r w:rsidR="00D24ABA">
        <w:t xml:space="preserve">, since it is possible </w:t>
      </w:r>
      <w:r w:rsidR="00B50EFD">
        <w:t xml:space="preserve">that </w:t>
      </w:r>
      <w:r w:rsidR="00D24ABA">
        <w:t xml:space="preserve">the PRACH resource and the SR resource are on different LBT sub-channels. If not, it </w:t>
      </w:r>
      <w:r w:rsidR="00413F12">
        <w:t xml:space="preserve">could </w:t>
      </w:r>
      <w:bookmarkStart w:id="0" w:name="_GoBack"/>
      <w:bookmarkEnd w:id="0"/>
      <w:r w:rsidR="00117B99">
        <w:t xml:space="preserve">switch to another </w:t>
      </w:r>
      <w:r w:rsidR="00B50EFD">
        <w:t xml:space="preserve">BWP </w:t>
      </w:r>
      <w:r w:rsidR="00117B99">
        <w:t>to perform RACH there</w:t>
      </w:r>
      <w:r w:rsidR="00A00189">
        <w:t>, as proposed in [2]</w:t>
      </w:r>
      <w:r w:rsidR="00861095">
        <w:t>[3][4][5]</w:t>
      </w:r>
      <w:r w:rsidR="00117B99">
        <w:t xml:space="preserve">. </w:t>
      </w:r>
    </w:p>
    <w:p w14:paraId="774DCC45" w14:textId="3BD02656" w:rsidR="00B50EFD" w:rsidRDefault="00B00BF3" w:rsidP="00A209D6">
      <w:r>
        <w:t>Similarly</w:t>
      </w:r>
      <w:r w:rsidR="00B50EFD">
        <w:t xml:space="preserve">, </w:t>
      </w:r>
      <w:r>
        <w:t xml:space="preserve">continuous LBT failure on configured grant </w:t>
      </w:r>
      <w:r w:rsidR="00B50EFD">
        <w:t xml:space="preserve">PUSCH resources </w:t>
      </w:r>
      <w:r>
        <w:t xml:space="preserve">could cause deadlock as the data would be stuck at MAC layer without any RLC retransmissions triggered. RACH on different sub-channels could be triggered for this case as well to inform the </w:t>
      </w:r>
      <w:r w:rsidR="00B50EFD">
        <w:t xml:space="preserve">network of </w:t>
      </w:r>
      <w:r>
        <w:t xml:space="preserve">the situation. If </w:t>
      </w:r>
      <w:r w:rsidR="00B50EFD">
        <w:t xml:space="preserve">the </w:t>
      </w:r>
      <w:r>
        <w:t xml:space="preserve">current BWP does not have PRACH resource on different sub-channels, </w:t>
      </w:r>
      <w:r w:rsidR="00B50EFD">
        <w:t xml:space="preserve">the UE could </w:t>
      </w:r>
      <w:r>
        <w:t xml:space="preserve">switch to another BWP to perform RACH there. Or BWP switching could always happen to simplify </w:t>
      </w:r>
      <w:r w:rsidR="00B50EFD">
        <w:t xml:space="preserve">UE behaviour - </w:t>
      </w:r>
      <w:r>
        <w:t>with less options</w:t>
      </w:r>
      <w:r w:rsidR="00B50EFD">
        <w:t xml:space="preserve"> </w:t>
      </w:r>
      <w:r>
        <w:t>to be supported depending on the configured grant and PRACH resource configuration as well as the BWP configuration.</w:t>
      </w:r>
      <w:r w:rsidR="00DF55E5">
        <w:t xml:space="preserve"> </w:t>
      </w:r>
    </w:p>
    <w:p w14:paraId="4DE15B2D" w14:textId="3F755303" w:rsidR="00B00BF3" w:rsidRDefault="00CA61F2" w:rsidP="00A209D6">
      <w:r>
        <w:t>Besides, i</w:t>
      </w:r>
      <w:r w:rsidR="00DF55E5">
        <w:t xml:space="preserve">t could be beneficial to indicate in </w:t>
      </w:r>
      <w:r w:rsidR="00B50EFD">
        <w:t>M</w:t>
      </w:r>
      <w:r w:rsidR="00DF55E5">
        <w:t xml:space="preserve">sg3 about which sub-channel is experiencing continuous LBT failure so that the </w:t>
      </w:r>
      <w:r w:rsidR="00B50EFD">
        <w:t xml:space="preserve">network </w:t>
      </w:r>
      <w:r w:rsidR="00DF55E5">
        <w:t xml:space="preserve">can take care of </w:t>
      </w:r>
      <w:r w:rsidR="00F90769">
        <w:t>possible reconfigurations</w:t>
      </w:r>
      <w:r w:rsidR="00DF55E5">
        <w:t xml:space="preserve">. </w:t>
      </w:r>
    </w:p>
    <w:p w14:paraId="01A6902E" w14:textId="7CEEEDEE" w:rsidR="00B8342D" w:rsidRDefault="00B8342D" w:rsidP="00B8342D">
      <w:r w:rsidRPr="008D7535">
        <w:rPr>
          <w:b/>
        </w:rPr>
        <w:t>Proposal 1</w:t>
      </w:r>
      <w:r>
        <w:t xml:space="preserve">: continuous LBT failure during SR procedure triggers RACH on another BWP with </w:t>
      </w:r>
      <w:r w:rsidR="00B50EFD">
        <w:t xml:space="preserve">configured PRACH resources and </w:t>
      </w:r>
      <w:r>
        <w:t xml:space="preserve">different LBT sub-channels. </w:t>
      </w:r>
    </w:p>
    <w:p w14:paraId="6DF5F6B8" w14:textId="67A07AC4" w:rsidR="00B8342D" w:rsidRDefault="00B8342D" w:rsidP="00B8342D">
      <w:r w:rsidRPr="002D5977">
        <w:rPr>
          <w:b/>
        </w:rPr>
        <w:t>Proposal 2</w:t>
      </w:r>
      <w:r>
        <w:t xml:space="preserve">: continuous LBT failure on configured grant </w:t>
      </w:r>
      <w:r w:rsidR="00B50EFD">
        <w:t>PUSCH resource</w:t>
      </w:r>
      <w:r w:rsidR="001B219B">
        <w:t>s</w:t>
      </w:r>
      <w:r w:rsidR="00B50EFD">
        <w:t xml:space="preserve"> </w:t>
      </w:r>
      <w:r>
        <w:t xml:space="preserve">triggers RACH on another BWP with </w:t>
      </w:r>
      <w:r w:rsidR="00B50EFD">
        <w:t xml:space="preserve">configured PRACH resources and </w:t>
      </w:r>
      <w:r>
        <w:t xml:space="preserve">different LBT sub-channels. </w:t>
      </w:r>
    </w:p>
    <w:p w14:paraId="1006F206" w14:textId="14FF8B03" w:rsidR="00B8342D" w:rsidRDefault="00B8342D" w:rsidP="00B8342D">
      <w:r w:rsidRPr="00F90769">
        <w:rPr>
          <w:b/>
        </w:rPr>
        <w:lastRenderedPageBreak/>
        <w:t>Proposal 3</w:t>
      </w:r>
      <w:r>
        <w:t>: Which sub-channel is experiencing continuous LBT failure is reported to the network</w:t>
      </w:r>
      <w:r w:rsidR="00B50EFD">
        <w:t xml:space="preserve"> during RACH procedure</w:t>
      </w:r>
      <w:r>
        <w:t>.</w:t>
      </w:r>
    </w:p>
    <w:p w14:paraId="794BB919" w14:textId="12FE6DA3" w:rsidR="00416607" w:rsidRDefault="00416607" w:rsidP="00416607">
      <w:r>
        <w:t>For RACH, when continuous LBT failure happens for preamble, in principle trigger RACH on another BWP with different LBT sub-channels could</w:t>
      </w:r>
      <w:r w:rsidR="000611B9">
        <w:t xml:space="preserve"> bring some gain</w:t>
      </w:r>
      <w:r>
        <w:t xml:space="preserve"> as well, but it might complicate the procedure as the UE needs to remember how many switching has been done and at some point RLF needs to be triggered. </w:t>
      </w:r>
      <w:r w:rsidR="000611B9">
        <w:t>It could be simpler to f</w:t>
      </w:r>
      <w:r>
        <w:t>ollow the legacy behaviour</w:t>
      </w:r>
      <w:r w:rsidR="000611B9">
        <w:t xml:space="preserve"> for RACH failure case</w:t>
      </w:r>
      <w:r>
        <w:t xml:space="preserve">, </w:t>
      </w:r>
      <w:r w:rsidR="00EF2348">
        <w:t xml:space="preserve">i.e. </w:t>
      </w:r>
      <w:r>
        <w:t xml:space="preserve">continuous LBT failure for PRACH on PCell triggers RLF, on SPCell triggers SCG failure report, and on SCell triggers SCell failure report. </w:t>
      </w:r>
    </w:p>
    <w:p w14:paraId="0E77E018" w14:textId="45C0CDFF" w:rsidR="00CA0667" w:rsidRDefault="00CA0667" w:rsidP="00CA0667">
      <w:r w:rsidRPr="00255B17">
        <w:rPr>
          <w:b/>
        </w:rPr>
        <w:t xml:space="preserve">Proposal </w:t>
      </w:r>
      <w:r w:rsidR="00F90769">
        <w:rPr>
          <w:b/>
        </w:rPr>
        <w:t>4</w:t>
      </w:r>
      <w:r>
        <w:t xml:space="preserve">: continuous LBT failure for PRACH </w:t>
      </w:r>
      <w:r w:rsidR="000910F1">
        <w:t xml:space="preserve">on PCell </w:t>
      </w:r>
      <w:r>
        <w:t xml:space="preserve">triggers RLF, on SPCell triggers SCG failure report, and on SCell triggers </w:t>
      </w:r>
      <w:r w:rsidR="00255B17">
        <w:t>SCell failure report</w:t>
      </w:r>
      <w:r>
        <w:t xml:space="preserve">. </w:t>
      </w:r>
    </w:p>
    <w:p w14:paraId="653482F8" w14:textId="1AAF0B02" w:rsidR="00481815" w:rsidRDefault="00945224" w:rsidP="00A209D6">
      <w:r>
        <w:t>Based on above</w:t>
      </w:r>
      <w:r w:rsidR="00685C8D">
        <w:t xml:space="preserve">, </w:t>
      </w:r>
      <w:r>
        <w:t>different behaviour</w:t>
      </w:r>
      <w:r w:rsidR="00685C8D">
        <w:t xml:space="preserve"> is desired for failure on different channels/procedures, i</w:t>
      </w:r>
      <w:r>
        <w:t xml:space="preserve">t would be good to separately monitor UL LBT on different channels. Whether to capture them in a common </w:t>
      </w:r>
      <w:r w:rsidR="001B219B">
        <w:t xml:space="preserve">procedure </w:t>
      </w:r>
      <w:r>
        <w:t xml:space="preserve">or </w:t>
      </w:r>
      <w:r w:rsidR="001B219B">
        <w:t xml:space="preserve">separately for PUSCH, </w:t>
      </w:r>
      <w:r>
        <w:t>the RACH</w:t>
      </w:r>
      <w:r w:rsidR="001B219B">
        <w:t xml:space="preserve">, and </w:t>
      </w:r>
      <w:r>
        <w:t xml:space="preserve">SR procedure is a separate </w:t>
      </w:r>
      <w:r w:rsidR="00481815">
        <w:t>issue.</w:t>
      </w:r>
      <w:r w:rsidR="000B24F7">
        <w:t xml:space="preserve"> </w:t>
      </w:r>
    </w:p>
    <w:p w14:paraId="4F547731" w14:textId="48461C33" w:rsidR="00A209D6" w:rsidRPr="006E13D1" w:rsidRDefault="00481815" w:rsidP="00A209D6">
      <w:r w:rsidRPr="00481815">
        <w:rPr>
          <w:b/>
        </w:rPr>
        <w:t xml:space="preserve">Proposal </w:t>
      </w:r>
      <w:r w:rsidR="00F90769">
        <w:rPr>
          <w:b/>
        </w:rPr>
        <w:t>5</w:t>
      </w:r>
      <w:r>
        <w:t xml:space="preserve">: LBT failures for SR, PUSCH and PRACH are </w:t>
      </w:r>
      <w:r w:rsidR="000B24F7">
        <w:t>separately monitored</w:t>
      </w:r>
      <w:r w:rsidR="00F90769">
        <w:t>, even though they can be captured in a common procedure if considered simpler.</w:t>
      </w:r>
    </w:p>
    <w:p w14:paraId="766D6D29" w14:textId="4EF1E5D8" w:rsidR="00A209D6" w:rsidRPr="006E13D1" w:rsidRDefault="00A209D6" w:rsidP="00A209D6">
      <w:pPr>
        <w:pStyle w:val="Heading1"/>
      </w:pPr>
      <w:r w:rsidRPr="006E13D1">
        <w:t>3</w:t>
      </w:r>
      <w:r w:rsidRPr="006E13D1">
        <w:tab/>
      </w:r>
      <w:r w:rsidR="00F90769">
        <w:t>Conclusion</w:t>
      </w:r>
    </w:p>
    <w:p w14:paraId="432B0A82" w14:textId="493B0EC0" w:rsidR="00A209D6" w:rsidRDefault="00F90769" w:rsidP="00A209D6">
      <w:r w:rsidRPr="00F90769">
        <w:t>UL LBT failure handling</w:t>
      </w:r>
      <w:r>
        <w:t xml:space="preserve"> is discussed in this contribution with the following proposals proposed:  </w:t>
      </w:r>
    </w:p>
    <w:p w14:paraId="5262A65E" w14:textId="17900003" w:rsidR="00F90769" w:rsidRDefault="00F90769" w:rsidP="00F90769">
      <w:r w:rsidRPr="008D7535">
        <w:rPr>
          <w:b/>
        </w:rPr>
        <w:t>Proposal 1</w:t>
      </w:r>
      <w:r>
        <w:t xml:space="preserve">: continuous LBT failure during SR procedure triggers RACH on another BWP with </w:t>
      </w:r>
      <w:r w:rsidR="001B219B">
        <w:t xml:space="preserve">configured PRACH resources and </w:t>
      </w:r>
      <w:r>
        <w:t xml:space="preserve">different LBT sub-channels. </w:t>
      </w:r>
    </w:p>
    <w:p w14:paraId="2D95445C" w14:textId="34D1B60B" w:rsidR="00F90769" w:rsidRDefault="00F90769" w:rsidP="00F90769">
      <w:r w:rsidRPr="002D5977">
        <w:rPr>
          <w:b/>
        </w:rPr>
        <w:t>Proposal 2</w:t>
      </w:r>
      <w:r>
        <w:t xml:space="preserve">: continuous LBT failure on configured grant </w:t>
      </w:r>
      <w:r w:rsidR="001B219B">
        <w:t xml:space="preserve">PUSCH resources </w:t>
      </w:r>
      <w:r>
        <w:t xml:space="preserve">triggers RACH on another BWP with </w:t>
      </w:r>
      <w:r w:rsidR="001B219B">
        <w:t xml:space="preserve">configured PRACH resources and </w:t>
      </w:r>
      <w:r>
        <w:t xml:space="preserve">different LBT sub-channels. </w:t>
      </w:r>
    </w:p>
    <w:p w14:paraId="526C3997" w14:textId="20A6F4B7" w:rsidR="00F90769" w:rsidRDefault="00F90769" w:rsidP="00F90769">
      <w:r w:rsidRPr="00F90769">
        <w:rPr>
          <w:b/>
        </w:rPr>
        <w:t>Proposal 3</w:t>
      </w:r>
      <w:r>
        <w:t>: Which sub-channel is experiencing continuous LBT failure is reported to the network</w:t>
      </w:r>
      <w:r w:rsidR="001B219B" w:rsidRPr="001B219B">
        <w:t xml:space="preserve"> </w:t>
      </w:r>
      <w:r w:rsidR="001B219B">
        <w:t>during RACH procedure</w:t>
      </w:r>
      <w:r>
        <w:t>.</w:t>
      </w:r>
    </w:p>
    <w:p w14:paraId="0CA4379E" w14:textId="44B4AD83" w:rsidR="00F90769" w:rsidRDefault="00F90769" w:rsidP="00F90769">
      <w:r w:rsidRPr="00255B17">
        <w:rPr>
          <w:b/>
        </w:rPr>
        <w:t xml:space="preserve">Proposal </w:t>
      </w:r>
      <w:r>
        <w:rPr>
          <w:b/>
        </w:rPr>
        <w:t>4</w:t>
      </w:r>
      <w:r>
        <w:t xml:space="preserve">: continuous LBT failure for PRACH on PCell triggers RLF, on SPCell triggers SCG failure report, and on SCell triggers SCell failure report. </w:t>
      </w:r>
    </w:p>
    <w:p w14:paraId="653EED19" w14:textId="33AC734B" w:rsidR="00A209D6" w:rsidRPr="00CD4C7B" w:rsidRDefault="00F90769" w:rsidP="00A209D6">
      <w:r w:rsidRPr="00481815">
        <w:rPr>
          <w:b/>
        </w:rPr>
        <w:t xml:space="preserve">Proposal </w:t>
      </w:r>
      <w:r>
        <w:rPr>
          <w:b/>
        </w:rPr>
        <w:t>5</w:t>
      </w:r>
      <w:r>
        <w:t>: LBT failures for SR, PUSCH and PRACH are separately monitored, even though they can be captured in a common procedure if considered simpler.</w:t>
      </w:r>
    </w:p>
    <w:p w14:paraId="314C6443" w14:textId="77777777" w:rsidR="00214AE6" w:rsidRPr="001D2906" w:rsidRDefault="00214AE6" w:rsidP="00214AE6">
      <w:pPr>
        <w:pStyle w:val="Heading1"/>
        <w:ind w:left="0" w:firstLine="0"/>
      </w:pPr>
      <w:r w:rsidRPr="001D2906">
        <w:t>References</w:t>
      </w:r>
    </w:p>
    <w:p w14:paraId="35F222F4" w14:textId="009D5DB3" w:rsidR="00080512" w:rsidRDefault="007F4979" w:rsidP="00A209D6">
      <w:pPr>
        <w:numPr>
          <w:ilvl w:val="0"/>
          <w:numId w:val="4"/>
        </w:numPr>
        <w:overflowPunct w:val="0"/>
        <w:autoSpaceDE w:val="0"/>
        <w:autoSpaceDN w:val="0"/>
        <w:adjustRightInd w:val="0"/>
        <w:textAlignment w:val="baseline"/>
      </w:pPr>
      <w:hyperlink r:id="rId12" w:history="1">
        <w:r w:rsidR="006D418A" w:rsidRPr="006D6C88">
          <w:rPr>
            <w:rStyle w:val="Hyperlink"/>
          </w:rPr>
          <w:t>R2-1903282</w:t>
        </w:r>
      </w:hyperlink>
      <w:r w:rsidR="00214AE6">
        <w:t xml:space="preserve">, </w:t>
      </w:r>
      <w:r w:rsidR="006D418A" w:rsidRPr="006D418A">
        <w:rPr>
          <w:i/>
        </w:rPr>
        <w:t>Summary of Email discussion [105#50] [NR-U] RACH 4-step and SR (OPPO)</w:t>
      </w:r>
      <w:r w:rsidR="00214AE6">
        <w:t xml:space="preserve">, </w:t>
      </w:r>
      <w:r w:rsidR="006D418A">
        <w:t>OPPO</w:t>
      </w:r>
    </w:p>
    <w:p w14:paraId="30204DC8" w14:textId="4BC5682F" w:rsidR="00A00189" w:rsidRDefault="007F4979" w:rsidP="00A00189">
      <w:pPr>
        <w:numPr>
          <w:ilvl w:val="0"/>
          <w:numId w:val="4"/>
        </w:numPr>
        <w:overflowPunct w:val="0"/>
        <w:autoSpaceDE w:val="0"/>
        <w:autoSpaceDN w:val="0"/>
        <w:adjustRightInd w:val="0"/>
        <w:textAlignment w:val="baseline"/>
      </w:pPr>
      <w:hyperlink r:id="rId13" w:history="1">
        <w:r w:rsidR="00A00189" w:rsidRPr="00A00189">
          <w:rPr>
            <w:rStyle w:val="Hyperlink"/>
          </w:rPr>
          <w:t>R2-1901944</w:t>
        </w:r>
      </w:hyperlink>
      <w:r w:rsidR="00A00189">
        <w:t xml:space="preserve">, </w:t>
      </w:r>
      <w:r w:rsidR="00A00189" w:rsidRPr="00A00189">
        <w:rPr>
          <w:i/>
        </w:rPr>
        <w:t>Considerations on BWP switching and multi-activation for NR-U</w:t>
      </w:r>
      <w:r w:rsidR="00A00189">
        <w:t xml:space="preserve">, </w:t>
      </w:r>
      <w:r w:rsidR="00A00189" w:rsidRPr="00A00189">
        <w:t>CMCC</w:t>
      </w:r>
    </w:p>
    <w:p w14:paraId="6F3AB2D4" w14:textId="5A666C38" w:rsidR="00AF622E" w:rsidRDefault="007F4979" w:rsidP="00AF622E">
      <w:pPr>
        <w:numPr>
          <w:ilvl w:val="0"/>
          <w:numId w:val="4"/>
        </w:numPr>
        <w:overflowPunct w:val="0"/>
        <w:autoSpaceDE w:val="0"/>
        <w:autoSpaceDN w:val="0"/>
        <w:adjustRightInd w:val="0"/>
        <w:textAlignment w:val="baseline"/>
      </w:pPr>
      <w:hyperlink r:id="rId14" w:history="1">
        <w:r w:rsidR="00AF622E" w:rsidRPr="00AF622E">
          <w:rPr>
            <w:rStyle w:val="Hyperlink"/>
          </w:rPr>
          <w:t>R2-1900249</w:t>
        </w:r>
      </w:hyperlink>
      <w:r w:rsidR="00AF622E">
        <w:t xml:space="preserve">, </w:t>
      </w:r>
      <w:r w:rsidR="00AF622E" w:rsidRPr="000A7D27">
        <w:rPr>
          <w:i/>
        </w:rPr>
        <w:t>BWP operation impacts for NR-U</w:t>
      </w:r>
      <w:r w:rsidR="00AF622E">
        <w:t xml:space="preserve">, </w:t>
      </w:r>
      <w:r w:rsidR="00AF622E" w:rsidRPr="00AF622E">
        <w:t>OPPO</w:t>
      </w:r>
    </w:p>
    <w:p w14:paraId="265287D2" w14:textId="20A97BF4" w:rsidR="000254D4" w:rsidRDefault="007F4979" w:rsidP="000254D4">
      <w:pPr>
        <w:numPr>
          <w:ilvl w:val="0"/>
          <w:numId w:val="4"/>
        </w:numPr>
        <w:overflowPunct w:val="0"/>
        <w:autoSpaceDE w:val="0"/>
        <w:autoSpaceDN w:val="0"/>
        <w:adjustRightInd w:val="0"/>
        <w:textAlignment w:val="baseline"/>
      </w:pPr>
      <w:hyperlink r:id="rId15" w:history="1">
        <w:r w:rsidR="000254D4" w:rsidRPr="000254D4">
          <w:rPr>
            <w:rStyle w:val="Hyperlink"/>
          </w:rPr>
          <w:t>R2-1901189</w:t>
        </w:r>
      </w:hyperlink>
      <w:r w:rsidR="000254D4">
        <w:t xml:space="preserve">, </w:t>
      </w:r>
      <w:r w:rsidR="000254D4" w:rsidRPr="000254D4">
        <w:rPr>
          <w:i/>
        </w:rPr>
        <w:t>Introducing LBT failure counter in MAC layer</w:t>
      </w:r>
      <w:r w:rsidR="000254D4">
        <w:t xml:space="preserve">, </w:t>
      </w:r>
      <w:r w:rsidR="000254D4" w:rsidRPr="000254D4">
        <w:t>OPPO</w:t>
      </w:r>
    </w:p>
    <w:p w14:paraId="210508FF" w14:textId="53A4EF39" w:rsidR="000254D4" w:rsidRPr="00A209D6" w:rsidRDefault="007F4979" w:rsidP="000254D4">
      <w:pPr>
        <w:numPr>
          <w:ilvl w:val="0"/>
          <w:numId w:val="4"/>
        </w:numPr>
        <w:overflowPunct w:val="0"/>
        <w:autoSpaceDE w:val="0"/>
        <w:autoSpaceDN w:val="0"/>
        <w:adjustRightInd w:val="0"/>
        <w:textAlignment w:val="baseline"/>
      </w:pPr>
      <w:hyperlink r:id="rId16" w:history="1">
        <w:r w:rsidR="000254D4" w:rsidRPr="000254D4">
          <w:rPr>
            <w:rStyle w:val="Hyperlink"/>
          </w:rPr>
          <w:t>R2-1901716</w:t>
        </w:r>
      </w:hyperlink>
      <w:r w:rsidR="000254D4">
        <w:t xml:space="preserve">, </w:t>
      </w:r>
      <w:r w:rsidR="000254D4" w:rsidRPr="000254D4">
        <w:rPr>
          <w:i/>
        </w:rPr>
        <w:t>Wideband operation in NR-U</w:t>
      </w:r>
      <w:r w:rsidR="000254D4">
        <w:t xml:space="preserve">, </w:t>
      </w:r>
      <w:r w:rsidR="000254D4" w:rsidRPr="000254D4">
        <w:t>InterDigital</w:t>
      </w:r>
    </w:p>
    <w:sectPr w:rsidR="000254D4"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30B73" w14:textId="77777777" w:rsidR="007F4979" w:rsidRDefault="007F4979">
      <w:r>
        <w:separator/>
      </w:r>
    </w:p>
  </w:endnote>
  <w:endnote w:type="continuationSeparator" w:id="0">
    <w:p w14:paraId="749568C6" w14:textId="77777777" w:rsidR="007F4979" w:rsidRDefault="007F4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FDA4AD" w14:textId="77777777" w:rsidR="007F4979" w:rsidRDefault="007F4979">
      <w:r>
        <w:separator/>
      </w:r>
    </w:p>
  </w:footnote>
  <w:footnote w:type="continuationSeparator" w:id="0">
    <w:p w14:paraId="5C332620" w14:textId="77777777" w:rsidR="007F4979" w:rsidRDefault="007F49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42B8"/>
    <w:rsid w:val="000254D4"/>
    <w:rsid w:val="00033397"/>
    <w:rsid w:val="00040095"/>
    <w:rsid w:val="0005072C"/>
    <w:rsid w:val="00056C89"/>
    <w:rsid w:val="000611B9"/>
    <w:rsid w:val="00073C9C"/>
    <w:rsid w:val="00080512"/>
    <w:rsid w:val="00090468"/>
    <w:rsid w:val="000910F1"/>
    <w:rsid w:val="000A7D27"/>
    <w:rsid w:val="000B24F7"/>
    <w:rsid w:val="000B7BCF"/>
    <w:rsid w:val="000C522B"/>
    <w:rsid w:val="000D58AB"/>
    <w:rsid w:val="000E5B79"/>
    <w:rsid w:val="00112F1A"/>
    <w:rsid w:val="00117B99"/>
    <w:rsid w:val="00145075"/>
    <w:rsid w:val="00167D75"/>
    <w:rsid w:val="001741A0"/>
    <w:rsid w:val="0017420E"/>
    <w:rsid w:val="00175FA0"/>
    <w:rsid w:val="00185970"/>
    <w:rsid w:val="00185C69"/>
    <w:rsid w:val="0018692A"/>
    <w:rsid w:val="00194CD0"/>
    <w:rsid w:val="001B219B"/>
    <w:rsid w:val="001B49C9"/>
    <w:rsid w:val="001C4F79"/>
    <w:rsid w:val="001F168B"/>
    <w:rsid w:val="001F7831"/>
    <w:rsid w:val="00204045"/>
    <w:rsid w:val="0020712B"/>
    <w:rsid w:val="00214AE6"/>
    <w:rsid w:val="0022606D"/>
    <w:rsid w:val="00231728"/>
    <w:rsid w:val="002551D0"/>
    <w:rsid w:val="00255B17"/>
    <w:rsid w:val="002610D8"/>
    <w:rsid w:val="002747EC"/>
    <w:rsid w:val="002855BF"/>
    <w:rsid w:val="002D5977"/>
    <w:rsid w:val="002F0D22"/>
    <w:rsid w:val="002F18B7"/>
    <w:rsid w:val="003172DC"/>
    <w:rsid w:val="00321AB9"/>
    <w:rsid w:val="00325AE3"/>
    <w:rsid w:val="00326069"/>
    <w:rsid w:val="0035462D"/>
    <w:rsid w:val="00364B41"/>
    <w:rsid w:val="00383096"/>
    <w:rsid w:val="003A41EF"/>
    <w:rsid w:val="003A6A9B"/>
    <w:rsid w:val="003B3CDB"/>
    <w:rsid w:val="003B40AD"/>
    <w:rsid w:val="003B6599"/>
    <w:rsid w:val="003C4E37"/>
    <w:rsid w:val="003C50DF"/>
    <w:rsid w:val="003E16BE"/>
    <w:rsid w:val="003E25B0"/>
    <w:rsid w:val="003F1684"/>
    <w:rsid w:val="003F4E28"/>
    <w:rsid w:val="004006E8"/>
    <w:rsid w:val="00401855"/>
    <w:rsid w:val="00413F12"/>
    <w:rsid w:val="00416607"/>
    <w:rsid w:val="00453DDD"/>
    <w:rsid w:val="00465587"/>
    <w:rsid w:val="00477455"/>
    <w:rsid w:val="00481815"/>
    <w:rsid w:val="004A1F7B"/>
    <w:rsid w:val="004B2FD1"/>
    <w:rsid w:val="004B44FC"/>
    <w:rsid w:val="004C44D2"/>
    <w:rsid w:val="004D3578"/>
    <w:rsid w:val="004D380D"/>
    <w:rsid w:val="004E213A"/>
    <w:rsid w:val="00503171"/>
    <w:rsid w:val="00506C28"/>
    <w:rsid w:val="00534DA0"/>
    <w:rsid w:val="00543E6C"/>
    <w:rsid w:val="00565087"/>
    <w:rsid w:val="0056573F"/>
    <w:rsid w:val="0058202A"/>
    <w:rsid w:val="005D7449"/>
    <w:rsid w:val="005E15FF"/>
    <w:rsid w:val="005F359A"/>
    <w:rsid w:val="00611566"/>
    <w:rsid w:val="00646D99"/>
    <w:rsid w:val="00656910"/>
    <w:rsid w:val="00682716"/>
    <w:rsid w:val="00685C8D"/>
    <w:rsid w:val="006C66D8"/>
    <w:rsid w:val="006D1E24"/>
    <w:rsid w:val="006D418A"/>
    <w:rsid w:val="006D6C88"/>
    <w:rsid w:val="006E1417"/>
    <w:rsid w:val="006E6989"/>
    <w:rsid w:val="006F6A2C"/>
    <w:rsid w:val="00710201"/>
    <w:rsid w:val="0072073A"/>
    <w:rsid w:val="007342B5"/>
    <w:rsid w:val="00734A5B"/>
    <w:rsid w:val="00744E76"/>
    <w:rsid w:val="00757D40"/>
    <w:rsid w:val="00767C68"/>
    <w:rsid w:val="00781F0F"/>
    <w:rsid w:val="0078277B"/>
    <w:rsid w:val="00782CA8"/>
    <w:rsid w:val="0078727C"/>
    <w:rsid w:val="0079049D"/>
    <w:rsid w:val="00793DC5"/>
    <w:rsid w:val="007A3F90"/>
    <w:rsid w:val="007B18D8"/>
    <w:rsid w:val="007C07D9"/>
    <w:rsid w:val="007C095F"/>
    <w:rsid w:val="007C2DD0"/>
    <w:rsid w:val="007C400C"/>
    <w:rsid w:val="007E02F0"/>
    <w:rsid w:val="007F4979"/>
    <w:rsid w:val="008028A4"/>
    <w:rsid w:val="00811153"/>
    <w:rsid w:val="00813245"/>
    <w:rsid w:val="008517DE"/>
    <w:rsid w:val="00861095"/>
    <w:rsid w:val="008768CA"/>
    <w:rsid w:val="00877266"/>
    <w:rsid w:val="00877EF9"/>
    <w:rsid w:val="00880559"/>
    <w:rsid w:val="00885DBD"/>
    <w:rsid w:val="008B3EAF"/>
    <w:rsid w:val="008B5306"/>
    <w:rsid w:val="008C2F3A"/>
    <w:rsid w:val="008D2E4D"/>
    <w:rsid w:val="008D7535"/>
    <w:rsid w:val="008E2793"/>
    <w:rsid w:val="008F396F"/>
    <w:rsid w:val="0090271F"/>
    <w:rsid w:val="00902DB9"/>
    <w:rsid w:val="0090466A"/>
    <w:rsid w:val="00912C7D"/>
    <w:rsid w:val="00931D92"/>
    <w:rsid w:val="00936071"/>
    <w:rsid w:val="00940212"/>
    <w:rsid w:val="00942EC2"/>
    <w:rsid w:val="00945224"/>
    <w:rsid w:val="00961B32"/>
    <w:rsid w:val="00962509"/>
    <w:rsid w:val="00970DB3"/>
    <w:rsid w:val="00974BB0"/>
    <w:rsid w:val="009A0AF3"/>
    <w:rsid w:val="009B07CD"/>
    <w:rsid w:val="009C19E9"/>
    <w:rsid w:val="009D74A6"/>
    <w:rsid w:val="009E4FE3"/>
    <w:rsid w:val="00A00189"/>
    <w:rsid w:val="00A104EA"/>
    <w:rsid w:val="00A10F02"/>
    <w:rsid w:val="00A1140A"/>
    <w:rsid w:val="00A204CA"/>
    <w:rsid w:val="00A209D6"/>
    <w:rsid w:val="00A53724"/>
    <w:rsid w:val="00A54B2B"/>
    <w:rsid w:val="00A82346"/>
    <w:rsid w:val="00A9671C"/>
    <w:rsid w:val="00AA1553"/>
    <w:rsid w:val="00AB46EC"/>
    <w:rsid w:val="00AF622E"/>
    <w:rsid w:val="00B000F0"/>
    <w:rsid w:val="00B00BF3"/>
    <w:rsid w:val="00B05380"/>
    <w:rsid w:val="00B05962"/>
    <w:rsid w:val="00B15449"/>
    <w:rsid w:val="00B27303"/>
    <w:rsid w:val="00B41FC9"/>
    <w:rsid w:val="00B47FD1"/>
    <w:rsid w:val="00B50EFD"/>
    <w:rsid w:val="00B516BB"/>
    <w:rsid w:val="00B8342D"/>
    <w:rsid w:val="00B84DB2"/>
    <w:rsid w:val="00BC3555"/>
    <w:rsid w:val="00BC4FD7"/>
    <w:rsid w:val="00C12B51"/>
    <w:rsid w:val="00C22B8A"/>
    <w:rsid w:val="00C24650"/>
    <w:rsid w:val="00C25465"/>
    <w:rsid w:val="00C33079"/>
    <w:rsid w:val="00C407E0"/>
    <w:rsid w:val="00C42E3F"/>
    <w:rsid w:val="00C645DE"/>
    <w:rsid w:val="00C65DAE"/>
    <w:rsid w:val="00C83A13"/>
    <w:rsid w:val="00C9068C"/>
    <w:rsid w:val="00C92967"/>
    <w:rsid w:val="00CA0667"/>
    <w:rsid w:val="00CA19B9"/>
    <w:rsid w:val="00CA3D0C"/>
    <w:rsid w:val="00CA61F2"/>
    <w:rsid w:val="00CA654B"/>
    <w:rsid w:val="00CB647A"/>
    <w:rsid w:val="00CB72B8"/>
    <w:rsid w:val="00CD4C7B"/>
    <w:rsid w:val="00D24ABA"/>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B619E"/>
    <w:rsid w:val="00DC309B"/>
    <w:rsid w:val="00DC4DA2"/>
    <w:rsid w:val="00DF14CE"/>
    <w:rsid w:val="00DF55E5"/>
    <w:rsid w:val="00E04A91"/>
    <w:rsid w:val="00E179D7"/>
    <w:rsid w:val="00E46C08"/>
    <w:rsid w:val="00E471CF"/>
    <w:rsid w:val="00E62835"/>
    <w:rsid w:val="00E7496F"/>
    <w:rsid w:val="00E77645"/>
    <w:rsid w:val="00E83697"/>
    <w:rsid w:val="00E87927"/>
    <w:rsid w:val="00EA66C9"/>
    <w:rsid w:val="00EC4A25"/>
    <w:rsid w:val="00EE5F96"/>
    <w:rsid w:val="00EF2348"/>
    <w:rsid w:val="00F025A2"/>
    <w:rsid w:val="00F07388"/>
    <w:rsid w:val="00F16EB8"/>
    <w:rsid w:val="00F2026E"/>
    <w:rsid w:val="00F2210A"/>
    <w:rsid w:val="00F37743"/>
    <w:rsid w:val="00F54A3D"/>
    <w:rsid w:val="00F54CB0"/>
    <w:rsid w:val="00F653B8"/>
    <w:rsid w:val="00F71B89"/>
    <w:rsid w:val="00F7353C"/>
    <w:rsid w:val="00F76F8F"/>
    <w:rsid w:val="00F90769"/>
    <w:rsid w:val="00F941DF"/>
    <w:rsid w:val="00FA1266"/>
    <w:rsid w:val="00FB3542"/>
    <w:rsid w:val="00FB36FA"/>
    <w:rsid w:val="00FC1192"/>
    <w:rsid w:val="00FC3876"/>
    <w:rsid w:val="00FE0C58"/>
    <w:rsid w:val="00FE251B"/>
    <w:rsid w:val="00FF3D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6D6C8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799889">
      <w:bodyDiv w:val="1"/>
      <w:marLeft w:val="0"/>
      <w:marRight w:val="0"/>
      <w:marTop w:val="0"/>
      <w:marBottom w:val="0"/>
      <w:divBdr>
        <w:top w:val="none" w:sz="0" w:space="0" w:color="auto"/>
        <w:left w:val="none" w:sz="0" w:space="0" w:color="auto"/>
        <w:bottom w:val="none" w:sz="0" w:space="0" w:color="auto"/>
        <w:right w:val="none" w:sz="0" w:space="0" w:color="auto"/>
      </w:divBdr>
    </w:div>
    <w:div w:id="34467765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44840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0105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5/Docs/R2-1901944.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05bis/Docs/R2-190328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3gpp.org/ftp/tsg_ran/WG2_RL2/TSGR2_105/Docs/R2-190171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WG2_RL2/TSGR2_105/Docs/R2-1901189.zip"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3gpp.org/ftp/tsg_ran/WG2_RL2/TSGR2_105/Docs/R2-19002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5AIRPNAIUNRU-859666464-4908</_dlc_DocId>
    <_dlc_DocIdUrl xmlns="71c5aaf6-e6ce-465b-b873-5148d2a4c105">
      <Url>https://nokia.sharepoint.com/sites/c5g/e2earch/_layouts/15/DocIdRedir.aspx?ID=5AIRPNAIUNRU-859666464-4908</Url>
      <Description>5AIRPNAIUNRU-859666464-4908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2</Pages>
  <Words>921</Words>
  <Characters>5252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6161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17</cp:revision>
  <dcterms:created xsi:type="dcterms:W3CDTF">2019-03-28T08:27:00Z</dcterms:created>
  <dcterms:modified xsi:type="dcterms:W3CDTF">2019-03-29T03:35:00Z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f9aea03a-60ee-4ae3-800c-7d7217e88019</vt:lpwstr>
  </property>
</Properties>
</file>